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b/>
        </w:rPr>
      </w:pPr>
      <w:r>
        <w:rPr>
          <w:b/>
        </w:rPr>
        <w:t>Case Study 2</w:t>
      </w:r>
    </w:p>
    <w:p>
      <w:pPr>
        <w:pStyle w:val="style0"/>
        <w:spacing w:lineRule="auto" w:line="480"/>
        <w:jc w:val="center"/>
        <w:rPr>
          <w:b/>
        </w:rPr>
      </w:pPr>
    </w:p>
    <w:p>
      <w:pPr>
        <w:pStyle w:val="style0"/>
        <w:spacing w:lineRule="auto" w:line="480"/>
        <w:jc w:val="center"/>
        <w:rPr/>
      </w:pPr>
      <w:r>
        <w:t>Student’s Name</w:t>
      </w:r>
      <w:r>
        <w:t xml:space="preserve"> </w:t>
      </w:r>
    </w:p>
    <w:p>
      <w:pPr>
        <w:pStyle w:val="style0"/>
        <w:spacing w:lineRule="auto" w:line="480"/>
        <w:jc w:val="center"/>
        <w:rPr/>
      </w:pPr>
      <w:r>
        <w:t>University</w:t>
      </w:r>
    </w:p>
    <w:p>
      <w:pPr>
        <w:pStyle w:val="style0"/>
        <w:spacing w:lineRule="auto" w:line="480"/>
        <w:jc w:val="center"/>
        <w:rPr/>
      </w:pPr>
      <w:r>
        <w:t>Course</w:t>
      </w:r>
    </w:p>
    <w:p>
      <w:pPr>
        <w:pStyle w:val="style0"/>
        <w:spacing w:lineRule="auto" w:line="480"/>
        <w:jc w:val="center"/>
        <w:rPr/>
      </w:pPr>
      <w:r>
        <w:t>Professor</w:t>
      </w:r>
    </w:p>
    <w:p>
      <w:pPr>
        <w:pStyle w:val="style0"/>
        <w:spacing w:lineRule="auto" w:line="480"/>
        <w:jc w:val="center"/>
        <w:rPr/>
      </w:pPr>
      <w:r>
        <w:t>Date</w:t>
      </w: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pPr>
    </w:p>
    <w:p>
      <w:pPr>
        <w:pStyle w:val="style0"/>
        <w:spacing w:lineRule="auto" w:line="480"/>
        <w:jc w:val="center"/>
        <w:rPr>
          <w:b/>
        </w:rPr>
      </w:pPr>
      <w:r>
        <w:rPr>
          <w:b/>
        </w:rPr>
        <w:t>Respiratory system</w:t>
      </w:r>
    </w:p>
    <w:p>
      <w:pPr>
        <w:pStyle w:val="style0"/>
        <w:spacing w:lineRule="auto" w:line="480"/>
        <w:rPr/>
      </w:pPr>
      <w:r>
        <w:t xml:space="preserve">The respiratory system is a collection of organs and tissues that work together to enable you to breathe. This system is made up of your airways, lungs, and </w:t>
      </w:r>
      <w:r>
        <w:t>blood vessels. The respiratory system also includes the muscles that power your lungs. These components operate in tandem to distribute oxygen throughout the body and eliminate waste gases such as carbon dioxide. The respiratory system performs a variety o</w:t>
      </w:r>
      <w:r>
        <w:t xml:space="preserve">f tasks, apart from assisting you in inhaling (breathe in) and exhale (breath out), which includes: allowing you to speak and smell, warming and moisturizing the air to the appropriate body temperature and humidity level, delivering oxygen to the cells in </w:t>
      </w:r>
      <w:r>
        <w:t>your body, removing waste gases, including carbon dioxide, from the body when you exhale and protecting your airways from harmful substances and irritants.</w:t>
      </w:r>
    </w:p>
    <w:p>
      <w:pPr>
        <w:pStyle w:val="style0"/>
        <w:spacing w:lineRule="auto" w:line="480"/>
        <w:jc w:val="center"/>
        <w:rPr>
          <w:b/>
        </w:rPr>
      </w:pPr>
      <w:r>
        <w:rPr>
          <w:b/>
        </w:rPr>
        <w:t>Effects of compounds from cigarettes</w:t>
      </w:r>
    </w:p>
    <w:p>
      <w:pPr>
        <w:pStyle w:val="style0"/>
        <w:pBdr>
          <w:left w:val="none" w:sz="0" w:space="31" w:color="auto"/>
        </w:pBdr>
        <w:spacing w:lineRule="auto" w:line="480"/>
        <w:rPr/>
      </w:pPr>
      <w:r>
        <w:t xml:space="preserve">Cigarettes contain carcinogenic chemicals such as tar and </w:t>
      </w:r>
      <w:r>
        <w:t>carbon monoxide. Tar is a black, sticky material that stains teeth, fingernails, and lung tissue</w:t>
      </w:r>
      <w:r>
        <w:t xml:space="preserve"> (Woloshin et al., 2008)</w:t>
      </w:r>
      <w:r>
        <w:t>. Carbon monoxide in smokers' blood makes oxygen delivery to their organs and muscles more challenging. Oxidizing substances may harm sm</w:t>
      </w:r>
      <w:r>
        <w:t>okers' cardiac muscles and blood arteries.</w:t>
      </w:r>
    </w:p>
    <w:p>
      <w:pPr>
        <w:pStyle w:val="style0"/>
        <w:pBdr>
          <w:left w:val="none" w:sz="0" w:space="31" w:color="auto"/>
        </w:pBdr>
        <w:spacing w:lineRule="auto" w:line="480"/>
        <w:rPr/>
      </w:pPr>
      <w:r>
        <w:t>The following are the cigarette's chemicals and the respiratory organs they attack:</w:t>
      </w:r>
    </w:p>
    <w:p>
      <w:pPr>
        <w:pStyle w:val="style179"/>
        <w:numPr>
          <w:ilvl w:val="0"/>
          <w:numId w:val="1"/>
        </w:numPr>
        <w:pBdr>
          <w:left w:val="none" w:sz="0" w:space="31" w:color="auto"/>
        </w:pBdr>
        <w:spacing w:lineRule="auto" w:line="480"/>
        <w:rPr/>
      </w:pPr>
      <w:r>
        <w:t>tar - is the term used to describe the suspended solid particles in tobacco smoke. Chemicals, including carcinogens, are included</w:t>
      </w:r>
      <w:r>
        <w:t xml:space="preserve"> in the particles (carcinogens). Tar is a sticky, dark substance that discolours teeth, fingernails, and lung tissue.</w:t>
      </w:r>
    </w:p>
    <w:p>
      <w:pPr>
        <w:pStyle w:val="style179"/>
        <w:numPr>
          <w:ilvl w:val="0"/>
          <w:numId w:val="1"/>
        </w:numPr>
        <w:pBdr>
          <w:left w:val="none" w:sz="0" w:space="31" w:color="auto"/>
        </w:pBdr>
        <w:spacing w:lineRule="auto" w:line="480"/>
        <w:rPr/>
      </w:pPr>
      <w:r>
        <w:t>Oxidizing chemicals - are highly reactive substances that may cause harm to smokers' heart muscles and blood vessels. They react with chol</w:t>
      </w:r>
      <w:r>
        <w:t>esterol, causing a buildup of fatty material on the inner linings of arteries. Their activities contribute to the development of heart disease, stroke, and blood vessel disease.</w:t>
      </w:r>
    </w:p>
    <w:p>
      <w:pPr>
        <w:pStyle w:val="style0"/>
        <w:pBdr>
          <w:left w:val="none" w:sz="0" w:space="31" w:color="auto"/>
        </w:pBdr>
        <w:spacing w:lineRule="auto" w:line="480"/>
        <w:jc w:val="center"/>
        <w:rPr>
          <w:b/>
        </w:rPr>
      </w:pPr>
      <w:r>
        <w:rPr>
          <w:b/>
        </w:rPr>
        <w:t>Mechanisms of transporting oxygen and carbon dioxide in the blood.</w:t>
      </w:r>
    </w:p>
    <w:p>
      <w:pPr>
        <w:pStyle w:val="style0"/>
        <w:pBdr>
          <w:left w:val="none" w:sz="0" w:space="31" w:color="auto"/>
        </w:pBdr>
        <w:spacing w:lineRule="auto" w:line="480"/>
        <w:rPr/>
      </w:pPr>
      <w:r>
        <w:t>In blood, o</w:t>
      </w:r>
      <w:r>
        <w:t>xygen is delivered in two ways: Inhaled and dissolved in the blood and attached to haemoglobin. Once oxygen enters the bloodstream from the lungs, it is absorbed into the red blood cells by haemoglobin (Hb). Haemoglobin is a protein present in red blood ce</w:t>
      </w:r>
      <w:r>
        <w:t xml:space="preserve">lls with four subunits: two alpha and two </w:t>
      </w:r>
      <w:r>
        <w:t>betas</w:t>
      </w:r>
      <w:r>
        <w:t>. Each subunit includes an iron-containing heme group that binds one oxygen molecule. This implies that each haemoglobin molecule may produce oxyhaemoglobin by binding four oxygen molecules. Because haemoglobi</w:t>
      </w:r>
      <w:r>
        <w:t>n molecules with a higher concentration of oxygen molecules are brighter red, oxygenated arterial blood is brighter red, and deoxygenated venous blood is darker red.</w:t>
      </w:r>
    </w:p>
    <w:p>
      <w:pPr>
        <w:pStyle w:val="style0"/>
        <w:pBdr>
          <w:left w:val="none" w:sz="0" w:space="31" w:color="auto"/>
        </w:pBdr>
        <w:spacing w:lineRule="auto" w:line="480"/>
        <w:rPr/>
      </w:pPr>
      <w:r>
        <w:t>Three main methods are used to transfer carbon dioxide. Carbon dioxide is initially transp</w:t>
      </w:r>
      <w:r>
        <w:t xml:space="preserve">orted through blood plasma since some carbon dioxide molecules dissolve in the blood. The second method is through bicarbonate (HCO3–) transport, which similarly dissolves in </w:t>
      </w:r>
      <w:r>
        <w:t>plasma</w:t>
      </w:r>
      <w:r>
        <w:t xml:space="preserve"> (</w:t>
      </w:r>
      <w:r>
        <w:rPr>
          <w:color w:val="222222"/>
          <w:shd w:val="clear" w:color="auto" w:fill="ffffff"/>
        </w:rPr>
        <w:t>Hermez</w:t>
      </w:r>
      <w:r>
        <w:rPr>
          <w:color w:val="222222"/>
          <w:shd w:val="clear" w:color="auto" w:fill="ffffff"/>
        </w:rPr>
        <w:t xml:space="preserve"> et al., 2019)</w:t>
      </w:r>
      <w:r>
        <w:t>. The third mode of carbon dioxide transfer is analog</w:t>
      </w:r>
      <w:r>
        <w:t>ous to the way erythrocytes transport</w:t>
      </w:r>
      <w:r>
        <w:t xml:space="preserve"> oxygen.</w:t>
      </w:r>
      <w:r>
        <w:t xml:space="preserve"> Cigarettes contain carbon monoxide gas, which rapidly depletes the blood of oxygen. Carbon monoxide in smokers' blood makes it more difficult for oxygen to reach their organs and muscles. This results in a rise in blood carbon dioxide levels owing to a shortage of oxygen.</w:t>
      </w:r>
    </w:p>
    <w:p>
      <w:pPr>
        <w:pStyle w:val="style0"/>
        <w:pBdr>
          <w:left w:val="none" w:sz="0" w:space="31" w:color="auto"/>
        </w:pBdr>
        <w:spacing w:lineRule="auto" w:line="480"/>
        <w:jc w:val="center"/>
        <w:rPr>
          <w:b/>
        </w:rPr>
      </w:pPr>
      <w:r>
        <w:rPr>
          <w:b/>
        </w:rPr>
        <w:t>Other organ syste</w:t>
      </w:r>
      <w:r>
        <w:rPr>
          <w:b/>
        </w:rPr>
        <w:t>ms that are affected by smoking</w:t>
      </w:r>
    </w:p>
    <w:p>
      <w:pPr>
        <w:pStyle w:val="style0"/>
        <w:pBdr>
          <w:left w:val="none" w:sz="0" w:space="31" w:color="auto"/>
        </w:pBdr>
        <w:spacing w:lineRule="auto" w:line="480"/>
        <w:rPr/>
      </w:pPr>
      <w:r>
        <w:t>Smoking may have a detrimental effect on other organ systems, such as the reproductive system. Cigarette smoking may harm a woman's reproductive system and make pregnancy more difficult. This may be because tobacco and the o</w:t>
      </w:r>
      <w:r>
        <w:t>ther chemicals in cigarettes affect hormone levels. The more cigarettes a man smokes, and the longer he smokes, the greater his chance of erectile dysfunction. Smoking may also impair the quality of sperm, reducing fertility.</w:t>
      </w:r>
    </w:p>
    <w:p>
      <w:pPr>
        <w:pStyle w:val="style0"/>
        <w:pBdr>
          <w:left w:val="none" w:sz="0" w:space="31" w:color="auto"/>
        </w:pBdr>
        <w:spacing w:lineRule="auto" w:line="480"/>
        <w:jc w:val="center"/>
        <w:rPr/>
      </w:pPr>
      <w:r>
        <w:rPr>
          <w:b/>
        </w:rPr>
        <w:t>References</w:t>
      </w:r>
    </w:p>
    <w:p>
      <w:pPr>
        <w:pStyle w:val="style0"/>
        <w:pBdr>
          <w:left w:val="none" w:sz="0" w:space="31" w:color="auto"/>
        </w:pBdr>
        <w:spacing w:lineRule="auto" w:line="480"/>
        <w:ind w:left="720" w:hanging="720"/>
        <w:rPr>
          <w:color w:val="222222"/>
          <w:shd w:val="clear" w:color="auto" w:fill="ffffff"/>
        </w:rPr>
      </w:pPr>
      <w:r>
        <w:rPr>
          <w:color w:val="222222"/>
          <w:shd w:val="clear" w:color="auto" w:fill="ffffff"/>
        </w:rPr>
        <w:t>Hermez, L. A., Spence, C. J., Payton, M. J., Nouraei, S. A. R., Patel, A., &amp; Barnes, T. H. (2019). A physiological study to determine the mechanism of carbon dioxide clearance during apnoea when using transnasal humidified rapid insufflation ventilatory e</w:t>
      </w:r>
      <w:r>
        <w:rPr>
          <w:color w:val="222222"/>
          <w:shd w:val="clear" w:color="auto" w:fill="ffffff"/>
        </w:rPr>
        <w:t xml:space="preserve">xchange </w:t>
      </w:r>
      <w:bookmarkStart w:id="0" w:name="_GoBack"/>
      <w:bookmarkEnd w:id="0"/>
      <w:r>
        <w:rPr>
          <w:color w:val="222222"/>
          <w:shd w:val="clear" w:color="auto" w:fill="ffffff"/>
        </w:rPr>
        <w:t>(THRIVE). </w:t>
      </w:r>
      <w:r>
        <w:rPr>
          <w:i/>
          <w:iCs/>
          <w:color w:val="222222"/>
          <w:shd w:val="clear" w:color="auto" w:fill="ffffff"/>
        </w:rPr>
        <w:t>Anaesthesia</w:t>
      </w:r>
      <w:r>
        <w:rPr>
          <w:color w:val="222222"/>
          <w:shd w:val="clear" w:color="auto" w:fill="ffffff"/>
        </w:rPr>
        <w:t>, </w:t>
      </w:r>
      <w:r>
        <w:rPr>
          <w:i/>
          <w:iCs/>
          <w:color w:val="222222"/>
          <w:shd w:val="clear" w:color="auto" w:fill="ffffff"/>
        </w:rPr>
        <w:t>74</w:t>
      </w:r>
      <w:r>
        <w:rPr>
          <w:color w:val="222222"/>
          <w:shd w:val="clear" w:color="auto" w:fill="ffffff"/>
        </w:rPr>
        <w:t>(4), 441-449.</w:t>
      </w:r>
    </w:p>
    <w:p>
      <w:pPr>
        <w:pStyle w:val="style0"/>
        <w:pBdr>
          <w:left w:val="none" w:sz="0" w:space="31" w:color="auto"/>
        </w:pBdr>
        <w:spacing w:lineRule="auto" w:line="480"/>
        <w:ind w:left="720" w:hanging="720"/>
        <w:rPr/>
      </w:pPr>
      <w:r>
        <w:t>Woloshin, S., Schwartz, L. M., &amp; Welch, H. G. (2008). The risk of death by age, sex, and smoking status in the United States: Putting health risks in context. JNCI: Journal of the National Cancer Institute, 10</w:t>
      </w:r>
      <w:r>
        <w:t>0(12), 845–853</w:t>
      </w:r>
    </w:p>
    <w:p>
      <w:pPr>
        <w:pStyle w:val="style0"/>
        <w:pBdr>
          <w:left w:val="none" w:sz="0" w:space="31" w:color="auto"/>
        </w:pBdr>
        <w:spacing w:lineRule="auto" w:line="480"/>
        <w:ind w:left="720" w:hanging="720"/>
        <w:rPr>
          <w:b/>
        </w:rPr>
      </w:pPr>
    </w:p>
    <w:sectPr>
      <w:headerReference w:type="default" r:id="rId2"/>
      <w:headerReference w:type="firs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002020204"/>
    <w:charset w:val="00"/>
    <w:family w:val="swiss"/>
    <w:pitch w:val="variable"/>
    <w:sig w:usb0="E0002EFF" w:usb1="C000785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DengXian">
    <w:altName w:val="等线"/>
    <w:panose1 w:val="02010600030001010101"/>
    <w:charset w:val="86"/>
    <w:family w:val="auto"/>
    <w:pitch w:val="variable"/>
    <w:sig w:usb0="A00002BF" w:usb1="38CF7CFA" w:usb2="00000016" w:usb3="00000000" w:csb0="0004000F" w:csb1="00000000"/>
  </w:font>
  <w:font w:name="DengXian Light">
    <w:altName w:val="等线 Light"/>
    <w:panose1 w:val="00000000000000000000"/>
    <w:charset w:val="86"/>
    <w:family w:val="auto"/>
    <w:pitch w:val="variable"/>
    <w:sig w:usb0="A00002BF" w:usb1="38CF7CFA" w:usb2="00000016" w:usb3="00000000" w:csb0="0004000F" w:csb1="00000000"/>
  </w:font>
  <w:font w:name="Calibri Light">
    <w:altName w:val="Calibri Light"/>
    <w:panose1 w:val="020f0302020002030204"/>
    <w:charset w:val="00"/>
    <w:family w:val="swiss"/>
    <w:pitch w:val="variable"/>
    <w:sig w:usb0="E4002EFF" w:usb1="C000247B" w:usb2="00000009" w:usb3="00000000" w:csb0="000001FF" w:csb1="00000000"/>
  </w:font>
  <w:font w:name="等线">
    <w:altName w:val=""/>
    <w:panose1 w:val="00000000000000000000"/>
    <w:charset w:val="00"/>
    <w:family w:val="auto"/>
    <w:pitch w:val="default"/>
    <w:sig w:usb0="E0002AFF" w:usb1="C0007841"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noProof/>
        <w:sz w:val="24"/>
        <w:szCs w:val="24"/>
      </w:rPr>
      <w:fldChar w:fldCharType="end"/>
    </w:r>
  </w:p>
  <w:p>
    <w:pPr>
      <w:pStyle w:val="style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tbl>
    <w:tblPr>
      <w:tblW w:w="5000" w:type="pct"/>
      <w:tblLook w:val="04A0" w:firstRow="1" w:lastRow="0" w:firstColumn="1" w:lastColumn="0" w:noHBand="0" w:noVBand="1"/>
    </w:tblPr>
    <w:tblGrid>
      <w:gridCol w:w="9024"/>
      <w:gridCol w:w="336"/>
    </w:tblGrid>
    <w:tr>
      <w:trPr/>
      <w:tc>
        <w:tcPr>
          <w:tcW w:w="5000" w:type="pct"/>
          <w:tcBorders/>
        </w:tcPr>
        <w:p>
          <w:pPr>
            <w:pStyle w:val="style0"/>
            <w:spacing w:lineRule="auto" w:line="480"/>
            <w:contextualSpacing w:val="false"/>
            <w:rPr>
              <w:color w:val="000000"/>
            </w:rPr>
          </w:pPr>
          <w:r>
            <w:rPr>
              <w:color w:val="000000"/>
            </w:rPr>
            <w:t>Running head: GUIDED IMAGERY AND PROGRESSIVE MUSCLE RELAXATION</w:t>
          </w:r>
        </w:p>
        <w:p>
          <w:pPr>
            <w:pStyle w:val="style0"/>
            <w:rPr/>
          </w:pPr>
        </w:p>
      </w:tc>
      <w:tc>
        <w:tcPr>
          <w:tcW w:w="0" w:type="pct"/>
          <w:tcBorders/>
        </w:tcPr>
        <w:p>
          <w:pPr>
            <w:pStyle w:val="style0"/>
            <w:jc w:val="right"/>
            <w:rPr/>
          </w:pPr>
          <w:r>
            <w:rPr/>
            <w:fldChar w:fldCharType="begin"/>
          </w:r>
          <w:r>
            <w:instrText>PAGE</w:instrText>
          </w:r>
          <w:r>
            <w:rPr/>
            <w:fldChar w:fldCharType="separate"/>
          </w:r>
          <w:r>
            <w:rPr>
              <w:noProof/>
            </w:rPr>
            <w:t>2</w:t>
          </w:r>
          <w:r>
            <w:rPr/>
            <w:fldChar w:fldCharType="end"/>
          </w:r>
        </w:p>
      </w:tc>
    </w:tr>
  </w:tbl>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98CF8F8"/>
    <w:lvl w:ilvl="0" w:tplc="23526FA4">
      <w:start w:val="1"/>
      <w:numFmt w:val="lowerLetter"/>
      <w:lvlText w:val="%1)"/>
      <w:lvlJc w:val="left"/>
      <w:pPr>
        <w:ind w:left="720" w:hanging="360"/>
      </w:pPr>
    </w:lvl>
    <w:lvl w:ilvl="1" w:tplc="58F28EF2" w:tentative="1">
      <w:start w:val="1"/>
      <w:numFmt w:val="lowerLetter"/>
      <w:lvlText w:val="%2."/>
      <w:lvlJc w:val="left"/>
      <w:pPr>
        <w:ind w:left="1440" w:hanging="360"/>
      </w:pPr>
    </w:lvl>
    <w:lvl w:ilvl="2" w:tplc="5D6EC898" w:tentative="1">
      <w:start w:val="1"/>
      <w:numFmt w:val="lowerRoman"/>
      <w:lvlText w:val="%3."/>
      <w:lvlJc w:val="right"/>
      <w:pPr>
        <w:ind w:left="2160" w:hanging="180"/>
      </w:pPr>
    </w:lvl>
    <w:lvl w:ilvl="3" w:tplc="FA2CFA56" w:tentative="1">
      <w:start w:val="1"/>
      <w:numFmt w:val="decimal"/>
      <w:lvlText w:val="%4."/>
      <w:lvlJc w:val="left"/>
      <w:pPr>
        <w:ind w:left="2880" w:hanging="360"/>
      </w:pPr>
    </w:lvl>
    <w:lvl w:ilvl="4" w:tplc="58784D04" w:tentative="1">
      <w:start w:val="1"/>
      <w:numFmt w:val="lowerLetter"/>
      <w:lvlText w:val="%5."/>
      <w:lvlJc w:val="left"/>
      <w:pPr>
        <w:ind w:left="3600" w:hanging="360"/>
      </w:pPr>
    </w:lvl>
    <w:lvl w:ilvl="5" w:tplc="F7CE3596" w:tentative="1">
      <w:start w:val="1"/>
      <w:numFmt w:val="lowerRoman"/>
      <w:lvlText w:val="%6."/>
      <w:lvlJc w:val="right"/>
      <w:pPr>
        <w:ind w:left="4320" w:hanging="180"/>
      </w:pPr>
    </w:lvl>
    <w:lvl w:ilvl="6" w:tplc="4866CC62" w:tentative="1">
      <w:start w:val="1"/>
      <w:numFmt w:val="decimal"/>
      <w:lvlText w:val="%7."/>
      <w:lvlJc w:val="left"/>
      <w:pPr>
        <w:ind w:left="5040" w:hanging="360"/>
      </w:pPr>
    </w:lvl>
    <w:lvl w:ilvl="7" w:tplc="741E02EA" w:tentative="1">
      <w:start w:val="1"/>
      <w:numFmt w:val="lowerLetter"/>
      <w:lvlText w:val="%8."/>
      <w:lvlJc w:val="left"/>
      <w:pPr>
        <w:ind w:left="5760" w:hanging="360"/>
      </w:pPr>
    </w:lvl>
    <w:lvl w:ilvl="8" w:tplc="250EE3CE" w:tentative="1">
      <w:start w:val="1"/>
      <w:numFmt w:val="lowerRoman"/>
      <w:lvlText w:val="%9."/>
      <w:lvlJc w:val="right"/>
      <w:pPr>
        <w:ind w:left="6480" w:hanging="180"/>
      </w:pPr>
    </w:lvl>
  </w:abstractNum>
  <w:abstractNum w:abstractNumId="1">
    <w:nsid w:val="00000001"/>
    <w:multiLevelType w:val="hybridMultilevel"/>
    <w:tmpl w:val="42481138"/>
    <w:lvl w:ilvl="0" w:tplc="9BEE9C8E">
      <w:start w:val="1"/>
      <w:numFmt w:val="bullet"/>
      <w:lvlText w:val=""/>
      <w:lvlJc w:val="left"/>
      <w:pPr>
        <w:ind w:left="720" w:hanging="360"/>
      </w:pPr>
      <w:rPr>
        <w:rFonts w:ascii="Symbol" w:hAnsi="Symbol" w:hint="default"/>
      </w:rPr>
    </w:lvl>
    <w:lvl w:ilvl="1" w:tplc="9D568432" w:tentative="1">
      <w:start w:val="1"/>
      <w:numFmt w:val="bullet"/>
      <w:lvlText w:val="o"/>
      <w:lvlJc w:val="left"/>
      <w:pPr>
        <w:ind w:left="1440" w:hanging="360"/>
      </w:pPr>
      <w:rPr>
        <w:rFonts w:ascii="Courier New" w:cs="Courier New" w:hAnsi="Courier New" w:hint="default"/>
      </w:rPr>
    </w:lvl>
    <w:lvl w:ilvl="2" w:tplc="08620608" w:tentative="1">
      <w:start w:val="1"/>
      <w:numFmt w:val="bullet"/>
      <w:lvlText w:val=""/>
      <w:lvlJc w:val="left"/>
      <w:pPr>
        <w:ind w:left="2160" w:hanging="360"/>
      </w:pPr>
      <w:rPr>
        <w:rFonts w:ascii="Wingdings" w:hAnsi="Wingdings" w:hint="default"/>
      </w:rPr>
    </w:lvl>
    <w:lvl w:ilvl="3" w:tplc="DDFCC634" w:tentative="1">
      <w:start w:val="1"/>
      <w:numFmt w:val="bullet"/>
      <w:lvlText w:val=""/>
      <w:lvlJc w:val="left"/>
      <w:pPr>
        <w:ind w:left="2880" w:hanging="360"/>
      </w:pPr>
      <w:rPr>
        <w:rFonts w:ascii="Symbol" w:hAnsi="Symbol" w:hint="default"/>
      </w:rPr>
    </w:lvl>
    <w:lvl w:ilvl="4" w:tplc="4DD07A1A" w:tentative="1">
      <w:start w:val="1"/>
      <w:numFmt w:val="bullet"/>
      <w:lvlText w:val="o"/>
      <w:lvlJc w:val="left"/>
      <w:pPr>
        <w:ind w:left="3600" w:hanging="360"/>
      </w:pPr>
      <w:rPr>
        <w:rFonts w:ascii="Courier New" w:cs="Courier New" w:hAnsi="Courier New" w:hint="default"/>
      </w:rPr>
    </w:lvl>
    <w:lvl w:ilvl="5" w:tplc="BA4A5A36" w:tentative="1">
      <w:start w:val="1"/>
      <w:numFmt w:val="bullet"/>
      <w:lvlText w:val=""/>
      <w:lvlJc w:val="left"/>
      <w:pPr>
        <w:ind w:left="4320" w:hanging="360"/>
      </w:pPr>
      <w:rPr>
        <w:rFonts w:ascii="Wingdings" w:hAnsi="Wingdings" w:hint="default"/>
      </w:rPr>
    </w:lvl>
    <w:lvl w:ilvl="6" w:tplc="30BA99B6" w:tentative="1">
      <w:start w:val="1"/>
      <w:numFmt w:val="bullet"/>
      <w:lvlText w:val=""/>
      <w:lvlJc w:val="left"/>
      <w:pPr>
        <w:ind w:left="5040" w:hanging="360"/>
      </w:pPr>
      <w:rPr>
        <w:rFonts w:ascii="Symbol" w:hAnsi="Symbol" w:hint="default"/>
      </w:rPr>
    </w:lvl>
    <w:lvl w:ilvl="7" w:tplc="5D6C9590" w:tentative="1">
      <w:start w:val="1"/>
      <w:numFmt w:val="bullet"/>
      <w:lvlText w:val="o"/>
      <w:lvlJc w:val="left"/>
      <w:pPr>
        <w:ind w:left="5760" w:hanging="360"/>
      </w:pPr>
      <w:rPr>
        <w:rFonts w:ascii="Courier New" w:cs="Courier New" w:hAnsi="Courier New" w:hint="default"/>
      </w:rPr>
    </w:lvl>
    <w:lvl w:ilvl="8" w:tplc="1FC4EA40"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F4ACEEC2"/>
    <w:lvl w:ilvl="0" w:tplc="998C2C5C">
      <w:start w:val="5"/>
      <w:numFmt w:val="bullet"/>
      <w:lvlText w:val="-"/>
      <w:lvlJc w:val="left"/>
      <w:pPr>
        <w:ind w:left="720" w:hanging="360"/>
      </w:pPr>
      <w:rPr>
        <w:rFonts w:ascii="Times New Roman" w:cs="Times New Roman" w:eastAsia="Times New Roman" w:hAnsi="Times New Roman" w:hint="default"/>
      </w:rPr>
    </w:lvl>
    <w:lvl w:ilvl="1" w:tplc="52B2D584" w:tentative="1">
      <w:start w:val="1"/>
      <w:numFmt w:val="bullet"/>
      <w:lvlText w:val="o"/>
      <w:lvlJc w:val="left"/>
      <w:pPr>
        <w:ind w:left="1440" w:hanging="360"/>
      </w:pPr>
      <w:rPr>
        <w:rFonts w:ascii="Courier New" w:cs="Courier New" w:hAnsi="Courier New" w:hint="default"/>
      </w:rPr>
    </w:lvl>
    <w:lvl w:ilvl="2" w:tplc="B874C192" w:tentative="1">
      <w:start w:val="1"/>
      <w:numFmt w:val="bullet"/>
      <w:lvlText w:val=""/>
      <w:lvlJc w:val="left"/>
      <w:pPr>
        <w:ind w:left="2160" w:hanging="360"/>
      </w:pPr>
      <w:rPr>
        <w:rFonts w:ascii="Wingdings" w:hAnsi="Wingdings" w:hint="default"/>
      </w:rPr>
    </w:lvl>
    <w:lvl w:ilvl="3" w:tplc="880E0CA4" w:tentative="1">
      <w:start w:val="1"/>
      <w:numFmt w:val="bullet"/>
      <w:lvlText w:val=""/>
      <w:lvlJc w:val="left"/>
      <w:pPr>
        <w:ind w:left="2880" w:hanging="360"/>
      </w:pPr>
      <w:rPr>
        <w:rFonts w:ascii="Symbol" w:hAnsi="Symbol" w:hint="default"/>
      </w:rPr>
    </w:lvl>
    <w:lvl w:ilvl="4" w:tplc="445A9F42" w:tentative="1">
      <w:start w:val="1"/>
      <w:numFmt w:val="bullet"/>
      <w:lvlText w:val="o"/>
      <w:lvlJc w:val="left"/>
      <w:pPr>
        <w:ind w:left="3600" w:hanging="360"/>
      </w:pPr>
      <w:rPr>
        <w:rFonts w:ascii="Courier New" w:cs="Courier New" w:hAnsi="Courier New" w:hint="default"/>
      </w:rPr>
    </w:lvl>
    <w:lvl w:ilvl="5" w:tplc="4D16BA60" w:tentative="1">
      <w:start w:val="1"/>
      <w:numFmt w:val="bullet"/>
      <w:lvlText w:val=""/>
      <w:lvlJc w:val="left"/>
      <w:pPr>
        <w:ind w:left="4320" w:hanging="360"/>
      </w:pPr>
      <w:rPr>
        <w:rFonts w:ascii="Wingdings" w:hAnsi="Wingdings" w:hint="default"/>
      </w:rPr>
    </w:lvl>
    <w:lvl w:ilvl="6" w:tplc="AEE063C8" w:tentative="1">
      <w:start w:val="1"/>
      <w:numFmt w:val="bullet"/>
      <w:lvlText w:val=""/>
      <w:lvlJc w:val="left"/>
      <w:pPr>
        <w:ind w:left="5040" w:hanging="360"/>
      </w:pPr>
      <w:rPr>
        <w:rFonts w:ascii="Symbol" w:hAnsi="Symbol" w:hint="default"/>
      </w:rPr>
    </w:lvl>
    <w:lvl w:ilvl="7" w:tplc="82649C04" w:tentative="1">
      <w:start w:val="1"/>
      <w:numFmt w:val="bullet"/>
      <w:lvlText w:val="o"/>
      <w:lvlJc w:val="left"/>
      <w:pPr>
        <w:ind w:left="5760" w:hanging="360"/>
      </w:pPr>
      <w:rPr>
        <w:rFonts w:ascii="Courier New" w:cs="Courier New" w:hAnsi="Courier New" w:hint="default"/>
      </w:rPr>
    </w:lvl>
    <w:lvl w:ilvl="8" w:tplc="CB66B376"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contextualSpacing/>
    </w:pPr>
    <w:rPr>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citation"/>
    <w:basedOn w:val="style65"/>
    <w:next w:val="style4097"/>
  </w:style>
  <w:style w:type="character" w:customStyle="1" w:styleId="style4098">
    <w:name w:val="Contrib"/>
    <w:basedOn w:val="style65"/>
    <w:next w:val="style4098"/>
  </w:style>
  <w:style w:type="character" w:customStyle="1" w:styleId="style4099">
    <w:name w:val="personal-comm"/>
    <w:basedOn w:val="style65"/>
    <w:next w:val="style4099"/>
  </w:style>
  <w:style w:type="character" w:customStyle="1" w:styleId="style4100">
    <w:name w:val="ReferenceBody"/>
    <w:basedOn w:val="style65"/>
    <w:next w:val="style4100"/>
  </w:style>
  <w:style w:type="character" w:customStyle="1" w:styleId="style4101">
    <w:name w:val="ContribSection"/>
    <w:basedOn w:val="style65"/>
    <w:next w:val="style4101"/>
  </w:style>
  <w:style w:type="character" w:customStyle="1" w:styleId="style4102">
    <w:name w:val="PrimaryContribGroup"/>
    <w:basedOn w:val="style65"/>
    <w:next w:val="style4102"/>
  </w:style>
  <w:style w:type="character" w:customStyle="1" w:styleId="style4103">
    <w:name w:val="Person"/>
    <w:basedOn w:val="style65"/>
    <w:next w:val="style4103"/>
  </w:style>
  <w:style w:type="character" w:customStyle="1" w:styleId="style4104">
    <w:name w:val="Surname"/>
    <w:basedOn w:val="style65"/>
    <w:next w:val="style4104"/>
  </w:style>
  <w:style w:type="character" w:customStyle="1" w:styleId="style4105">
    <w:name w:val="Initials"/>
    <w:basedOn w:val="style65"/>
    <w:next w:val="style4105"/>
  </w:style>
  <w:style w:type="character" w:customStyle="1" w:styleId="style4106">
    <w:name w:val="DateSection"/>
    <w:basedOn w:val="style65"/>
    <w:next w:val="style4106"/>
  </w:style>
  <w:style w:type="character" w:customStyle="1" w:styleId="style4107">
    <w:name w:val="PublicationDate"/>
    <w:basedOn w:val="style65"/>
    <w:next w:val="style4107"/>
  </w:style>
  <w:style w:type="paragraph" w:styleId="style76">
    <w:name w:val="Date"/>
    <w:basedOn w:val="style0"/>
    <w:next w:val="style0"/>
    <w:pPr/>
  </w:style>
  <w:style w:type="character" w:customStyle="1" w:styleId="style4108">
    <w:name w:val="Date Character"/>
    <w:basedOn w:val="style65"/>
    <w:next w:val="style4108"/>
  </w:style>
  <w:style w:type="character" w:customStyle="1" w:styleId="style4109">
    <w:name w:val="Year"/>
    <w:basedOn w:val="style65"/>
    <w:next w:val="style4109"/>
  </w:style>
  <w:style w:type="character" w:customStyle="1" w:styleId="style4110">
    <w:name w:val="TitleSection"/>
    <w:basedOn w:val="style65"/>
    <w:next w:val="style4110"/>
  </w:style>
  <w:style w:type="paragraph" w:styleId="style62">
    <w:name w:val="Title"/>
    <w:basedOn w:val="style0"/>
    <w:next w:val="style62"/>
    <w:qFormat/>
    <w:pPr>
      <w:spacing w:before="240" w:after="60"/>
      <w:jc w:val="center"/>
      <w:outlineLvl w:val="0"/>
    </w:pPr>
    <w:rPr>
      <w:rFonts w:ascii="Arial" w:cs="Arial" w:hAnsi="Arial"/>
      <w:b/>
      <w:bCs/>
      <w:kern w:val="28"/>
      <w:sz w:val="32"/>
      <w:szCs w:val="32"/>
    </w:rPr>
  </w:style>
  <w:style w:type="character" w:customStyle="1" w:styleId="style4111">
    <w:name w:val="Title Character"/>
    <w:basedOn w:val="style65"/>
    <w:next w:val="style4111"/>
  </w:style>
  <w:style w:type="character" w:customStyle="1" w:styleId="style4112">
    <w:name w:val="ReferenceBody_StyledTitle"/>
    <w:basedOn w:val="style65"/>
    <w:next w:val="style4112"/>
    <w:rPr>
      <w:i/>
      <w:iCs/>
    </w:rPr>
  </w:style>
  <w:style w:type="character" w:customStyle="1" w:styleId="style4113">
    <w:name w:val="TitleName"/>
    <w:basedOn w:val="style65"/>
    <w:next w:val="style4113"/>
  </w:style>
  <w:style w:type="character" w:customStyle="1" w:styleId="style4114">
    <w:name w:val="SourceSection"/>
    <w:basedOn w:val="style65"/>
    <w:next w:val="style4114"/>
  </w:style>
  <w:style w:type="character" w:customStyle="1" w:styleId="style4115">
    <w:name w:val="Publisher"/>
    <w:basedOn w:val="style65"/>
    <w:next w:val="style4115"/>
  </w:style>
  <w:style w:type="character" w:customStyle="1" w:styleId="style4116">
    <w:name w:val="PublisherLocation"/>
    <w:basedOn w:val="style65"/>
    <w:next w:val="style4116"/>
  </w:style>
  <w:style w:type="character" w:customStyle="1" w:styleId="style4117">
    <w:name w:val="PublisherName"/>
    <w:basedOn w:val="style65"/>
    <w:next w:val="style4117"/>
  </w:style>
  <w:style w:type="character" w:customStyle="1" w:styleId="style4118">
    <w:name w:val="ReferenceBody_StyledText"/>
    <w:basedOn w:val="style65"/>
    <w:next w:val="style4118"/>
    <w:rPr>
      <w:i/>
      <w:iCs/>
    </w:rPr>
  </w:style>
  <w:style w:type="character" w:customStyle="1" w:styleId="style4119">
    <w:name w:val="Series"/>
    <w:basedOn w:val="style65"/>
    <w:next w:val="style4119"/>
  </w:style>
  <w:style w:type="character" w:customStyle="1" w:styleId="style4120">
    <w:name w:val="ReferenceBody_StyledVolume"/>
    <w:basedOn w:val="style65"/>
    <w:next w:val="style4120"/>
    <w:rPr>
      <w:i/>
      <w:iCs/>
    </w:rPr>
  </w:style>
  <w:style w:type="character" w:customStyle="1" w:styleId="style4121">
    <w:name w:val="Volume"/>
    <w:basedOn w:val="style65"/>
    <w:next w:val="style4121"/>
  </w:style>
  <w:style w:type="character" w:customStyle="1" w:styleId="style4122">
    <w:name w:val="Pagination"/>
    <w:basedOn w:val="style65"/>
    <w:next w:val="style4122"/>
  </w:style>
  <w:style w:type="character" w:customStyle="1" w:styleId="style4123">
    <w:name w:val="FirstPage"/>
    <w:basedOn w:val="style65"/>
    <w:next w:val="style4123"/>
  </w:style>
  <w:style w:type="character" w:customStyle="1" w:styleId="style4124">
    <w:name w:val="LastPage"/>
    <w:basedOn w:val="style65"/>
    <w:next w:val="style4124"/>
  </w:style>
  <w:style w:type="character" w:customStyle="1" w:styleId="style4125">
    <w:name w:val="SourceLocation"/>
    <w:basedOn w:val="style65"/>
    <w:next w:val="style4125"/>
  </w:style>
  <w:style w:type="character" w:customStyle="1" w:styleId="style4126">
    <w:name w:val="Doi"/>
    <w:basedOn w:val="style65"/>
    <w:next w:val="style4126"/>
  </w:style>
  <w:style w:type="character" w:customStyle="1" w:styleId="style4127">
    <w:name w:val="Collab"/>
    <w:basedOn w:val="style65"/>
    <w:next w:val="style4127"/>
  </w:style>
  <w:style w:type="character" w:customStyle="1" w:styleId="style4128">
    <w:name w:val="Url"/>
    <w:basedOn w:val="style65"/>
    <w:next w:val="style4128"/>
  </w:style>
  <w:style w:type="character" w:customStyle="1" w:styleId="style4129">
    <w:name w:val="ContribHandle"/>
    <w:basedOn w:val="style65"/>
    <w:next w:val="style4129"/>
  </w:style>
  <w:style w:type="character" w:customStyle="1" w:styleId="style4130">
    <w:name w:val="Month"/>
    <w:basedOn w:val="style65"/>
    <w:next w:val="style4130"/>
  </w:style>
  <w:style w:type="character" w:customStyle="1" w:styleId="style4131">
    <w:name w:val="Day"/>
    <w:basedOn w:val="style65"/>
    <w:next w:val="style4131"/>
  </w:style>
  <w:style w:type="character" w:customStyle="1" w:styleId="style4132">
    <w:name w:val="TitleAnnotation"/>
    <w:basedOn w:val="style65"/>
    <w:next w:val="style4132"/>
  </w:style>
  <w:style w:type="character" w:customStyle="1" w:styleId="style4133">
    <w:name w:val="Edition"/>
    <w:basedOn w:val="style65"/>
    <w:next w:val="style4133"/>
  </w:style>
  <w:style w:type="character" w:customStyle="1" w:styleId="style4134">
    <w:name w:val="SecondaryContribGroup"/>
    <w:basedOn w:val="style65"/>
    <w:next w:val="style4134"/>
  </w:style>
  <w:style w:type="character" w:customStyle="1" w:styleId="style4135">
    <w:name w:val="ContribRole"/>
    <w:basedOn w:val="style65"/>
    <w:next w:val="style4135"/>
  </w:style>
  <w:style w:type="character" w:customStyle="1" w:styleId="style4136">
    <w:name w:val="Suffix"/>
    <w:basedOn w:val="style65"/>
    <w:next w:val="style4136"/>
  </w:style>
  <w:style w:type="character" w:customStyle="1" w:styleId="style4137">
    <w:name w:val="ElocationId"/>
    <w:basedOn w:val="style65"/>
    <w:next w:val="style4137"/>
  </w:style>
  <w:style w:type="character" w:styleId="style39">
    <w:name w:val="annotation reference"/>
    <w:basedOn w:val="style65"/>
    <w:next w:val="style39"/>
    <w:rPr>
      <w:sz w:val="16"/>
      <w:szCs w:val="16"/>
    </w:rPr>
  </w:style>
  <w:style w:type="paragraph" w:styleId="style30">
    <w:name w:val="annotation text"/>
    <w:basedOn w:val="style0"/>
    <w:next w:val="style30"/>
    <w:link w:val="style4138"/>
    <w:pPr/>
    <w:rPr>
      <w:sz w:val="20"/>
      <w:szCs w:val="20"/>
    </w:rPr>
  </w:style>
  <w:style w:type="character" w:customStyle="1" w:styleId="style4138">
    <w:name w:val="Comment Text Char"/>
    <w:basedOn w:val="style65"/>
    <w:next w:val="style4138"/>
    <w:link w:val="style30"/>
  </w:style>
  <w:style w:type="paragraph" w:styleId="style106">
    <w:name w:val="annotation subject"/>
    <w:basedOn w:val="style30"/>
    <w:next w:val="style30"/>
    <w:link w:val="style4139"/>
    <w:pPr/>
    <w:rPr>
      <w:b/>
      <w:bCs/>
    </w:rPr>
  </w:style>
  <w:style w:type="character" w:customStyle="1" w:styleId="style4139">
    <w:name w:val="Comment Subject Char"/>
    <w:basedOn w:val="style4138"/>
    <w:next w:val="style4139"/>
    <w:link w:val="style106"/>
    <w:rPr>
      <w:b/>
      <w:bCs/>
    </w:rPr>
  </w:style>
  <w:style w:type="paragraph" w:styleId="style153">
    <w:name w:val="Balloon Text"/>
    <w:basedOn w:val="style0"/>
    <w:next w:val="style153"/>
    <w:link w:val="style4140"/>
    <w:pPr/>
    <w:rPr>
      <w:rFonts w:ascii="Segoe UI" w:cs="Segoe UI" w:hAnsi="Segoe UI"/>
      <w:sz w:val="18"/>
      <w:szCs w:val="18"/>
    </w:rPr>
  </w:style>
  <w:style w:type="character" w:customStyle="1" w:styleId="style4140">
    <w:name w:val="Balloon Text Char"/>
    <w:basedOn w:val="style65"/>
    <w:next w:val="style4140"/>
    <w:link w:val="style153"/>
    <w:rPr>
      <w:rFonts w:ascii="Segoe UI" w:cs="Segoe UI" w:hAnsi="Segoe UI"/>
      <w:sz w:val="18"/>
      <w:szCs w:val="18"/>
    </w:rPr>
  </w:style>
  <w:style w:type="paragraph" w:styleId="style31">
    <w:name w:val="header"/>
    <w:basedOn w:val="style0"/>
    <w:next w:val="style31"/>
    <w:link w:val="style4141"/>
    <w:uiPriority w:val="99"/>
    <w:pPr>
      <w:tabs>
        <w:tab w:val="center" w:leader="none" w:pos="4680"/>
        <w:tab w:val="right" w:leader="none" w:pos="9360"/>
      </w:tabs>
      <w:contextualSpacing w:val="false"/>
    </w:pPr>
    <w:rPr>
      <w:rFonts w:ascii="Calibri" w:eastAsia="等线" w:hAnsi="Calibri"/>
      <w:sz w:val="22"/>
      <w:szCs w:val="22"/>
    </w:rPr>
  </w:style>
  <w:style w:type="character" w:customStyle="1" w:styleId="style4141">
    <w:name w:val="Header Char_c3cc0373-0f69-452f-a6b8-185a37ff9321"/>
    <w:basedOn w:val="style65"/>
    <w:next w:val="style4141"/>
    <w:link w:val="style31"/>
    <w:uiPriority w:val="99"/>
    <w:rPr>
      <w:rFonts w:ascii="Calibri" w:eastAsia="等线" w:hAnsi="Calibri"/>
      <w:sz w:val="22"/>
      <w:szCs w:val="22"/>
    </w:rPr>
  </w:style>
  <w:style w:type="paragraph" w:styleId="style32">
    <w:name w:val="footer"/>
    <w:basedOn w:val="style0"/>
    <w:next w:val="style32"/>
    <w:link w:val="style4142"/>
    <w:pPr>
      <w:tabs>
        <w:tab w:val="center" w:leader="none" w:pos="4680"/>
        <w:tab w:val="right" w:leader="none" w:pos="9360"/>
      </w:tabs>
    </w:pPr>
    <w:rPr/>
  </w:style>
  <w:style w:type="character" w:customStyle="1" w:styleId="style4142">
    <w:name w:val="Footer Char_eeea5e43-1935-46a2-9968-80a7c77b7bf1"/>
    <w:basedOn w:val="style65"/>
    <w:next w:val="style4142"/>
    <w:link w:val="style32"/>
    <w:rPr>
      <w:sz w:val="24"/>
      <w:szCs w:val="24"/>
    </w:rPr>
  </w:style>
  <w:style w:type="paragraph" w:styleId="style29">
    <w:name w:val="footnote text"/>
    <w:basedOn w:val="style0"/>
    <w:next w:val="style29"/>
    <w:link w:val="style4143"/>
    <w:pPr/>
    <w:rPr>
      <w:sz w:val="20"/>
      <w:szCs w:val="20"/>
    </w:rPr>
  </w:style>
  <w:style w:type="character" w:customStyle="1" w:styleId="style4143">
    <w:name w:val="Footnote Text Char"/>
    <w:basedOn w:val="style65"/>
    <w:next w:val="style4143"/>
    <w:link w:val="style29"/>
  </w:style>
  <w:style w:type="character" w:styleId="style38">
    <w:name w:val="footnote reference"/>
    <w:basedOn w:val="style65"/>
    <w:next w:val="style38"/>
    <w:rPr>
      <w:vertAlign w:val="superscript"/>
    </w:rPr>
  </w:style>
  <w:style w:type="character" w:styleId="style85">
    <w:name w:val="Hyperlink"/>
    <w:basedOn w:val="style65"/>
    <w:next w:val="style85"/>
    <w:rPr>
      <w:color w:val="0563c1"/>
      <w:u w:val="single"/>
    </w:rPr>
  </w:style>
  <w:style w:type="character" w:customStyle="1" w:styleId="style4144">
    <w:name w:val="Unresolved Mention1"/>
    <w:basedOn w:val="style65"/>
    <w:next w:val="style4144"/>
    <w:uiPriority w:val="99"/>
    <w:rPr>
      <w:color w:val="605e5c"/>
      <w:shd w:val="clear" w:color="auto" w:fill="e1dfdd"/>
    </w:rPr>
  </w:style>
  <w:style w:type="character" w:styleId="style86">
    <w:name w:val="FollowedHyperlink"/>
    <w:basedOn w:val="style65"/>
    <w:next w:val="style86"/>
    <w:rPr>
      <w:color w:val="954f72"/>
      <w:u w:val="single"/>
    </w:rPr>
  </w:style>
  <w:style w:type="paragraph" w:styleId="style178">
    <w:name w:val="Revision"/>
    <w:next w:val="style178"/>
    <w:uiPriority w:val="99"/>
    <w:pPr/>
    <w:rPr>
      <w:sz w:val="24"/>
      <w:szCs w:val="24"/>
    </w:rPr>
  </w:style>
  <w:style w:type="paragraph" w:styleId="style179">
    <w:name w:val="List Paragraph"/>
    <w:basedOn w:val="style0"/>
    <w:next w:val="style179"/>
    <w:qFormat/>
    <w:uiPriority w:val="34"/>
    <w:pPr>
      <w:ind w:left="720"/>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F4E1D-B2B9-4ABB-8081-BB2CD0CBA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Words>688</Words>
  <Pages>4</Pages>
  <Characters>3784</Characters>
  <Application>WPS Office</Application>
  <DocSecurity>0</DocSecurity>
  <Paragraphs>48</Paragraphs>
  <ScaleCrop>false</ScaleCrop>
  <LinksUpToDate>false</LinksUpToDate>
  <CharactersWithSpaces>4447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2021-09-21T06:28:00Z</dcterms:created>
  <dc:creator>Microsoft Office User</dc:creator>
  <lastModifiedBy>Infinix X650D</lastModifiedBy>
  <dcterms:modified xsi:type="dcterms:W3CDTF">2021-09-21T13:28:26Z</dcterms:modified>
  <revision>17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f0f5819699cd4cb2bd56569bfa81b0f0</vt:lpwstr>
  </property>
</Properties>
</file>